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22" w:rsidRDefault="00397E22" w:rsidP="00397E22">
      <w:pPr>
        <w:rPr>
          <w:sz w:val="32"/>
          <w:szCs w:val="32"/>
        </w:rPr>
      </w:pPr>
      <w:r w:rsidRPr="00397E22">
        <w:rPr>
          <w:rFonts w:hint="eastAsia"/>
          <w:sz w:val="32"/>
          <w:szCs w:val="32"/>
        </w:rPr>
        <w:t>附件</w:t>
      </w:r>
    </w:p>
    <w:p w:rsidR="00397E22" w:rsidRPr="00397E22" w:rsidRDefault="00397E22" w:rsidP="00397E22">
      <w:pPr>
        <w:rPr>
          <w:sz w:val="32"/>
          <w:szCs w:val="32"/>
        </w:rPr>
      </w:pPr>
    </w:p>
    <w:p w:rsidR="00602D3F" w:rsidRDefault="00602D3F" w:rsidP="00602D3F">
      <w:pPr>
        <w:jc w:val="center"/>
        <w:rPr>
          <w:b/>
          <w:sz w:val="36"/>
          <w:szCs w:val="36"/>
        </w:rPr>
      </w:pPr>
      <w:r w:rsidRPr="00602D3F">
        <w:rPr>
          <w:rFonts w:hint="eastAsia"/>
          <w:b/>
          <w:sz w:val="36"/>
          <w:szCs w:val="36"/>
        </w:rPr>
        <w:t>关于</w:t>
      </w:r>
      <w:r w:rsidRPr="00602D3F">
        <w:rPr>
          <w:b/>
          <w:sz w:val="36"/>
          <w:szCs w:val="36"/>
        </w:rPr>
        <w:t>中国文教体育用品</w:t>
      </w:r>
      <w:r w:rsidRPr="00602D3F">
        <w:rPr>
          <w:rFonts w:hint="eastAsia"/>
          <w:b/>
          <w:sz w:val="36"/>
          <w:szCs w:val="36"/>
        </w:rPr>
        <w:t>行业</w:t>
      </w:r>
      <w:r w:rsidRPr="00602D3F">
        <w:rPr>
          <w:b/>
          <w:sz w:val="36"/>
          <w:szCs w:val="36"/>
        </w:rPr>
        <w:t>团体标准</w:t>
      </w:r>
    </w:p>
    <w:p w:rsidR="00AB365B" w:rsidRPr="00602D3F" w:rsidRDefault="00AB365B" w:rsidP="00602D3F">
      <w:pPr>
        <w:jc w:val="center"/>
        <w:rPr>
          <w:b/>
          <w:sz w:val="36"/>
          <w:szCs w:val="36"/>
        </w:rPr>
      </w:pPr>
      <w:r w:rsidRPr="00602D3F">
        <w:rPr>
          <w:rFonts w:hint="eastAsia"/>
          <w:b/>
          <w:sz w:val="36"/>
          <w:szCs w:val="36"/>
        </w:rPr>
        <w:t>立项</w:t>
      </w:r>
      <w:r w:rsidRPr="00602D3F">
        <w:rPr>
          <w:b/>
          <w:sz w:val="36"/>
          <w:szCs w:val="36"/>
        </w:rPr>
        <w:t>流程</w:t>
      </w:r>
      <w:r w:rsidR="00FD3296">
        <w:rPr>
          <w:rFonts w:hint="eastAsia"/>
          <w:b/>
          <w:sz w:val="36"/>
          <w:szCs w:val="36"/>
        </w:rPr>
        <w:t>、</w:t>
      </w:r>
      <w:r w:rsidR="00FD3296">
        <w:rPr>
          <w:b/>
          <w:sz w:val="36"/>
          <w:szCs w:val="36"/>
        </w:rPr>
        <w:t>起草组</w:t>
      </w:r>
      <w:r w:rsidR="00FD3296">
        <w:rPr>
          <w:rFonts w:hint="eastAsia"/>
          <w:b/>
          <w:sz w:val="36"/>
          <w:szCs w:val="36"/>
        </w:rPr>
        <w:t>组成</w:t>
      </w:r>
      <w:r w:rsidR="00602D3F" w:rsidRPr="00602D3F">
        <w:rPr>
          <w:rFonts w:hint="eastAsia"/>
          <w:b/>
          <w:sz w:val="36"/>
          <w:szCs w:val="36"/>
        </w:rPr>
        <w:t>和</w:t>
      </w:r>
      <w:r w:rsidR="00602D3F" w:rsidRPr="00602D3F">
        <w:rPr>
          <w:b/>
          <w:sz w:val="36"/>
          <w:szCs w:val="36"/>
        </w:rPr>
        <w:t>经费筹集</w:t>
      </w:r>
      <w:r w:rsidR="005D6CE7">
        <w:rPr>
          <w:b/>
          <w:sz w:val="36"/>
          <w:szCs w:val="36"/>
        </w:rPr>
        <w:t>的</w:t>
      </w:r>
      <w:r w:rsidR="005D6CE7">
        <w:rPr>
          <w:rFonts w:hint="eastAsia"/>
          <w:b/>
          <w:sz w:val="36"/>
          <w:szCs w:val="36"/>
        </w:rPr>
        <w:t>暂行办法</w:t>
      </w:r>
    </w:p>
    <w:p w:rsidR="00602D3F" w:rsidRDefault="00602D3F"/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中国文教体育用品行业团体标准，是指由中国文教体育用品协会根据市场需求，组织协会有关机构</w:t>
      </w:r>
      <w:r>
        <w:rPr>
          <w:rFonts w:ascii="仿宋_GB2312" w:eastAsia="仿宋_GB2312" w:hAnsi="华文仿宋" w:hint="eastAsia"/>
          <w:sz w:val="30"/>
          <w:szCs w:val="30"/>
        </w:rPr>
        <w:t>和</w:t>
      </w:r>
      <w:r>
        <w:rPr>
          <w:rFonts w:ascii="仿宋_GB2312" w:eastAsia="仿宋_GB2312" w:hAnsi="华文仿宋"/>
          <w:sz w:val="30"/>
          <w:szCs w:val="30"/>
        </w:rPr>
        <w:t>企业</w:t>
      </w:r>
      <w:r w:rsidRPr="00443578">
        <w:rPr>
          <w:rFonts w:ascii="仿宋_GB2312" w:eastAsia="仿宋_GB2312" w:hAnsi="华文仿宋" w:hint="eastAsia"/>
          <w:sz w:val="30"/>
          <w:szCs w:val="30"/>
        </w:rPr>
        <w:t>提出并制定，</w:t>
      </w:r>
      <w:bookmarkStart w:id="0" w:name="_GoBack"/>
      <w:bookmarkEnd w:id="0"/>
      <w:r w:rsidRPr="00443578">
        <w:rPr>
          <w:rFonts w:ascii="仿宋_GB2312" w:eastAsia="仿宋_GB2312" w:hAnsi="华文仿宋" w:hint="eastAsia"/>
          <w:sz w:val="30"/>
          <w:szCs w:val="30"/>
        </w:rPr>
        <w:t>由中国文教体育用品协会组织审查并发布的自愿性标准。中国文教体育用品协会代表</w:t>
      </w:r>
      <w:r w:rsidR="00674FA3">
        <w:rPr>
          <w:rFonts w:ascii="仿宋_GB2312" w:eastAsia="仿宋_GB2312" w:hAnsi="华文仿宋" w:hint="eastAsia"/>
          <w:sz w:val="30"/>
          <w:szCs w:val="30"/>
        </w:rPr>
        <w:t>全体会员单位负责</w:t>
      </w:r>
      <w:r w:rsidR="005D6CE7">
        <w:rPr>
          <w:rFonts w:ascii="仿宋_GB2312" w:eastAsia="仿宋_GB2312" w:hAnsi="华文仿宋" w:hint="eastAsia"/>
          <w:sz w:val="30"/>
          <w:szCs w:val="30"/>
        </w:rPr>
        <w:t>统一管理协会团体标准的制（修）订，</w:t>
      </w:r>
      <w:r w:rsidR="00674FA3">
        <w:rPr>
          <w:rFonts w:ascii="仿宋_GB2312" w:eastAsia="仿宋_GB2312" w:hAnsi="华文仿宋" w:hint="eastAsia"/>
          <w:sz w:val="30"/>
          <w:szCs w:val="30"/>
        </w:rPr>
        <w:t>并</w:t>
      </w:r>
      <w:r w:rsidR="005D6CE7">
        <w:rPr>
          <w:rFonts w:ascii="仿宋_GB2312" w:eastAsia="仿宋_GB2312" w:hAnsi="华文仿宋" w:hint="eastAsia"/>
          <w:sz w:val="30"/>
          <w:szCs w:val="30"/>
        </w:rPr>
        <w:t>组织宣贯和</w:t>
      </w:r>
      <w:r w:rsidRPr="00443578">
        <w:rPr>
          <w:rFonts w:ascii="仿宋_GB2312" w:eastAsia="仿宋_GB2312" w:hAnsi="华文仿宋" w:hint="eastAsia"/>
          <w:sz w:val="30"/>
          <w:szCs w:val="30"/>
        </w:rPr>
        <w:t>实施。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一、团体标准立项流程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1</w:t>
      </w:r>
      <w:r w:rsidR="00FE78CC">
        <w:rPr>
          <w:rFonts w:ascii="仿宋_GB2312" w:eastAsia="仿宋_GB2312" w:hAnsi="华文仿宋" w:hint="eastAsia"/>
          <w:sz w:val="30"/>
          <w:szCs w:val="30"/>
        </w:rPr>
        <w:t>、项目计划提出</w:t>
      </w:r>
    </w:p>
    <w:p w:rsid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协会根据行业发展需要提出团体标准</w:t>
      </w:r>
      <w:r>
        <w:rPr>
          <w:rFonts w:ascii="仿宋_GB2312" w:eastAsia="仿宋_GB2312" w:hAnsi="华文仿宋" w:hint="eastAsia"/>
          <w:sz w:val="30"/>
          <w:szCs w:val="30"/>
        </w:rPr>
        <w:t>计划</w:t>
      </w:r>
      <w:r w:rsidRPr="00443578">
        <w:rPr>
          <w:rFonts w:ascii="仿宋_GB2312" w:eastAsia="仿宋_GB2312" w:hAnsi="华文仿宋" w:hint="eastAsia"/>
          <w:sz w:val="30"/>
          <w:szCs w:val="30"/>
        </w:rPr>
        <w:t>；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中国文教体育用品协会的</w:t>
      </w:r>
      <w:r>
        <w:rPr>
          <w:rFonts w:ascii="仿宋_GB2312" w:eastAsia="仿宋_GB2312" w:hAnsi="华文仿宋"/>
          <w:sz w:val="30"/>
          <w:szCs w:val="30"/>
        </w:rPr>
        <w:t>会员单位，包括</w:t>
      </w:r>
      <w:r w:rsidRPr="00443578">
        <w:rPr>
          <w:rFonts w:ascii="仿宋_GB2312" w:eastAsia="仿宋_GB2312" w:hAnsi="华文仿宋" w:hint="eastAsia"/>
          <w:sz w:val="30"/>
          <w:szCs w:val="30"/>
        </w:rPr>
        <w:t>生产企业、科研单位、质量检测单位</w:t>
      </w:r>
      <w:r>
        <w:rPr>
          <w:rFonts w:ascii="仿宋_GB2312" w:eastAsia="仿宋_GB2312" w:hAnsi="华文仿宋" w:hint="eastAsia"/>
          <w:sz w:val="30"/>
          <w:szCs w:val="30"/>
        </w:rPr>
        <w:t>等提出</w:t>
      </w:r>
      <w:r w:rsidRPr="00443578">
        <w:rPr>
          <w:rFonts w:ascii="仿宋_GB2312" w:eastAsia="仿宋_GB2312" w:hAnsi="华文仿宋" w:hint="eastAsia"/>
          <w:sz w:val="30"/>
          <w:szCs w:val="30"/>
        </w:rPr>
        <w:t>团体标准项目计划</w:t>
      </w:r>
      <w:r w:rsidR="00674FA3">
        <w:rPr>
          <w:rFonts w:ascii="仿宋_GB2312" w:eastAsia="仿宋_GB2312" w:hAnsi="华文仿宋" w:hint="eastAsia"/>
          <w:sz w:val="30"/>
          <w:szCs w:val="30"/>
        </w:rPr>
        <w:t>，</w:t>
      </w:r>
      <w:r w:rsidR="005D6CE7">
        <w:rPr>
          <w:rFonts w:ascii="仿宋_GB2312" w:eastAsia="仿宋_GB2312" w:hAnsi="华文仿宋" w:hint="eastAsia"/>
          <w:sz w:val="30"/>
          <w:szCs w:val="30"/>
        </w:rPr>
        <w:t>若提出计划的单位为生产企业，原则</w:t>
      </w:r>
      <w:r w:rsidRPr="00443578">
        <w:rPr>
          <w:rFonts w:ascii="仿宋_GB2312" w:eastAsia="仿宋_GB2312" w:hAnsi="华文仿宋" w:hint="eastAsia"/>
          <w:sz w:val="30"/>
          <w:szCs w:val="30"/>
        </w:rPr>
        <w:t>上应为所申报团体标准行业的领军企业。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2、立项申报材料</w:t>
      </w:r>
    </w:p>
    <w:p w:rsidR="00FE78CC" w:rsidRDefault="00443578" w:rsidP="00FE78CC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《团体标准项目建议书》（见附表，一式一份，附电子版）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443578" w:rsidRPr="00443578" w:rsidRDefault="00FE78CC" w:rsidP="00FE78CC">
      <w:pPr>
        <w:tabs>
          <w:tab w:val="num" w:pos="-540"/>
        </w:tabs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具体项目的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团体标准</w:t>
      </w:r>
      <w:r w:rsidR="00443578">
        <w:rPr>
          <w:rFonts w:ascii="仿宋_GB2312" w:eastAsia="仿宋_GB2312" w:hAnsi="华文仿宋" w:hint="eastAsia"/>
          <w:sz w:val="30"/>
          <w:szCs w:val="30"/>
        </w:rPr>
        <w:t>草案。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3、材料</w:t>
      </w:r>
      <w:r>
        <w:rPr>
          <w:rFonts w:ascii="仿宋_GB2312" w:eastAsia="仿宋_GB2312" w:hAnsi="华文仿宋" w:hint="eastAsia"/>
          <w:sz w:val="30"/>
          <w:szCs w:val="30"/>
        </w:rPr>
        <w:t>提交</w:t>
      </w:r>
      <w:r>
        <w:rPr>
          <w:rFonts w:ascii="仿宋_GB2312" w:eastAsia="仿宋_GB2312" w:hAnsi="华文仿宋"/>
          <w:sz w:val="30"/>
          <w:szCs w:val="30"/>
        </w:rPr>
        <w:t>方式</w:t>
      </w:r>
    </w:p>
    <w:p w:rsidR="00FE78CC" w:rsidRPr="00443578" w:rsidRDefault="00FE78CC" w:rsidP="00454BE6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每月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下旬</w:t>
      </w:r>
      <w:r w:rsidR="00443578">
        <w:rPr>
          <w:rFonts w:ascii="仿宋_GB2312" w:eastAsia="仿宋_GB2312" w:hAnsi="华文仿宋" w:hint="eastAsia"/>
          <w:sz w:val="30"/>
          <w:szCs w:val="30"/>
        </w:rPr>
        <w:t>，</w:t>
      </w:r>
      <w:r w:rsidR="00443578">
        <w:rPr>
          <w:rFonts w:ascii="仿宋_GB2312" w:eastAsia="仿宋_GB2312" w:hAnsi="华文仿宋"/>
          <w:sz w:val="30"/>
          <w:szCs w:val="30"/>
        </w:rPr>
        <w:t>将项目建议书和草案</w:t>
      </w:r>
      <w:r w:rsidR="00FD3296">
        <w:rPr>
          <w:rFonts w:ascii="仿宋_GB2312" w:eastAsia="仿宋_GB2312" w:hAnsi="华文仿宋" w:hint="eastAsia"/>
          <w:sz w:val="30"/>
          <w:szCs w:val="30"/>
        </w:rPr>
        <w:t>的</w:t>
      </w:r>
      <w:r w:rsidR="008D1181">
        <w:rPr>
          <w:rFonts w:ascii="仿宋_GB2312" w:eastAsia="仿宋_GB2312" w:hAnsi="华文仿宋" w:hint="eastAsia"/>
          <w:sz w:val="30"/>
          <w:szCs w:val="30"/>
        </w:rPr>
        <w:t>纸质版</w:t>
      </w:r>
      <w:r w:rsidR="00443578">
        <w:rPr>
          <w:rFonts w:ascii="仿宋_GB2312" w:eastAsia="仿宋_GB2312" w:hAnsi="华文仿宋"/>
          <w:sz w:val="30"/>
          <w:szCs w:val="30"/>
        </w:rPr>
        <w:t>快递至</w:t>
      </w:r>
      <w:r w:rsidR="00443578">
        <w:rPr>
          <w:rFonts w:ascii="仿宋_GB2312" w:eastAsia="仿宋_GB2312" w:hAnsi="华文仿宋" w:hint="eastAsia"/>
          <w:sz w:val="30"/>
          <w:szCs w:val="30"/>
        </w:rPr>
        <w:t>中国文教体育用品协会</w:t>
      </w:r>
      <w:r w:rsidR="005D6CE7">
        <w:rPr>
          <w:rFonts w:ascii="仿宋_GB2312" w:eastAsia="仿宋_GB2312" w:hAnsi="华文仿宋" w:hint="eastAsia"/>
          <w:sz w:val="30"/>
          <w:szCs w:val="30"/>
        </w:rPr>
        <w:t>负责团标的联系人</w:t>
      </w:r>
      <w:r w:rsidR="008F55FA">
        <w:rPr>
          <w:rFonts w:ascii="仿宋_GB2312" w:eastAsia="仿宋_GB2312" w:hAnsi="华文仿宋" w:hint="eastAsia"/>
          <w:sz w:val="30"/>
          <w:szCs w:val="30"/>
        </w:rPr>
        <w:t>，</w:t>
      </w:r>
      <w:r w:rsidR="00FD3296" w:rsidRPr="008D1181">
        <w:rPr>
          <w:rFonts w:ascii="仿宋_GB2312" w:eastAsia="仿宋_GB2312" w:hAnsi="华文仿宋"/>
          <w:sz w:val="30"/>
          <w:szCs w:val="30"/>
        </w:rPr>
        <w:t>电子版</w:t>
      </w:r>
      <w:r w:rsidR="00FD3296" w:rsidRPr="008D1181">
        <w:rPr>
          <w:rFonts w:ascii="仿宋_GB2312" w:eastAsia="仿宋_GB2312" w:hAnsi="华文仿宋" w:hint="eastAsia"/>
          <w:sz w:val="30"/>
          <w:szCs w:val="30"/>
        </w:rPr>
        <w:t>发送到</w:t>
      </w:r>
      <w:r w:rsidR="00FD3296" w:rsidRPr="008D1181">
        <w:rPr>
          <w:rFonts w:ascii="仿宋_GB2312" w:eastAsia="仿宋_GB2312" w:hAnsi="华文仿宋"/>
          <w:sz w:val="30"/>
          <w:szCs w:val="30"/>
        </w:rPr>
        <w:t>协会邮箱</w:t>
      </w:r>
      <w:r w:rsidR="008D1181">
        <w:rPr>
          <w:rFonts w:ascii="仿宋_GB2312" w:eastAsia="仿宋_GB2312" w:hAnsi="华文仿宋" w:hint="eastAsia"/>
          <w:sz w:val="30"/>
          <w:szCs w:val="30"/>
        </w:rPr>
        <w:t>。</w:t>
      </w:r>
    </w:p>
    <w:p w:rsidR="00443578" w:rsidRPr="00443578" w:rsidRDefault="00454BE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4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、</w:t>
      </w:r>
      <w:r w:rsidR="008F55FA">
        <w:rPr>
          <w:rFonts w:ascii="仿宋_GB2312" w:eastAsia="仿宋_GB2312" w:hAnsi="华文仿宋" w:hint="eastAsia"/>
          <w:sz w:val="30"/>
          <w:szCs w:val="30"/>
        </w:rPr>
        <w:t>材料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审查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lastRenderedPageBreak/>
        <w:t>团体标准的项目审查由中</w:t>
      </w:r>
      <w:r w:rsidR="008D1181">
        <w:rPr>
          <w:rFonts w:ascii="仿宋_GB2312" w:eastAsia="仿宋_GB2312" w:hAnsi="华文仿宋" w:hint="eastAsia"/>
          <w:sz w:val="30"/>
          <w:szCs w:val="30"/>
        </w:rPr>
        <w:t>国文体用品行业标准化专家委员会负责，方式为会审或函审。审查</w:t>
      </w:r>
      <w:r w:rsidRPr="00443578">
        <w:rPr>
          <w:rFonts w:ascii="仿宋_GB2312" w:eastAsia="仿宋_GB2312" w:hAnsi="华文仿宋" w:hint="eastAsia"/>
          <w:sz w:val="30"/>
          <w:szCs w:val="30"/>
        </w:rPr>
        <w:t>通过后，</w:t>
      </w:r>
      <w:r w:rsidR="008D1181">
        <w:rPr>
          <w:rFonts w:ascii="仿宋_GB2312" w:eastAsia="仿宋_GB2312" w:hAnsi="华文仿宋" w:hint="eastAsia"/>
          <w:sz w:val="30"/>
          <w:szCs w:val="30"/>
        </w:rPr>
        <w:t>上</w:t>
      </w:r>
      <w:r w:rsidRPr="00443578">
        <w:rPr>
          <w:rFonts w:ascii="仿宋_GB2312" w:eastAsia="仿宋_GB2312" w:hAnsi="华文仿宋" w:hint="eastAsia"/>
          <w:sz w:val="30"/>
          <w:szCs w:val="30"/>
        </w:rPr>
        <w:t>报</w:t>
      </w:r>
      <w:r w:rsidR="008D1181">
        <w:rPr>
          <w:rFonts w:ascii="仿宋_GB2312" w:eastAsia="仿宋_GB2312" w:hAnsi="华文仿宋" w:hint="eastAsia"/>
          <w:sz w:val="30"/>
          <w:szCs w:val="30"/>
        </w:rPr>
        <w:t>至</w:t>
      </w:r>
      <w:r w:rsidRPr="00443578">
        <w:rPr>
          <w:rFonts w:ascii="仿宋_GB2312" w:eastAsia="仿宋_GB2312" w:hAnsi="华文仿宋" w:hint="eastAsia"/>
          <w:sz w:val="30"/>
          <w:szCs w:val="30"/>
        </w:rPr>
        <w:t>中国文</w:t>
      </w:r>
      <w:r w:rsidR="00FE78CC">
        <w:rPr>
          <w:rFonts w:ascii="仿宋_GB2312" w:eastAsia="仿宋_GB2312" w:hAnsi="华文仿宋" w:hint="eastAsia"/>
          <w:sz w:val="30"/>
          <w:szCs w:val="30"/>
        </w:rPr>
        <w:t>教</w:t>
      </w:r>
      <w:r w:rsidRPr="00443578">
        <w:rPr>
          <w:rFonts w:ascii="仿宋_GB2312" w:eastAsia="仿宋_GB2312" w:hAnsi="华文仿宋" w:hint="eastAsia"/>
          <w:sz w:val="30"/>
          <w:szCs w:val="30"/>
        </w:rPr>
        <w:t>体</w:t>
      </w:r>
      <w:r w:rsidR="00FE78CC">
        <w:rPr>
          <w:rFonts w:ascii="仿宋_GB2312" w:eastAsia="仿宋_GB2312" w:hAnsi="华文仿宋" w:hint="eastAsia"/>
          <w:sz w:val="30"/>
          <w:szCs w:val="30"/>
        </w:rPr>
        <w:t>育</w:t>
      </w:r>
      <w:r w:rsidRPr="00443578">
        <w:rPr>
          <w:rFonts w:ascii="仿宋_GB2312" w:eastAsia="仿宋_GB2312" w:hAnsi="华文仿宋" w:hint="eastAsia"/>
          <w:sz w:val="30"/>
          <w:szCs w:val="30"/>
        </w:rPr>
        <w:t>用品协会</w:t>
      </w:r>
      <w:r w:rsidR="008D1181">
        <w:rPr>
          <w:rFonts w:ascii="仿宋_GB2312" w:eastAsia="仿宋_GB2312" w:hAnsi="华文仿宋" w:hint="eastAsia"/>
          <w:sz w:val="30"/>
          <w:szCs w:val="30"/>
        </w:rPr>
        <w:t>。</w:t>
      </w:r>
    </w:p>
    <w:p w:rsidR="00443578" w:rsidRPr="00443578" w:rsidRDefault="00454BE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5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、项目计划发布</w:t>
      </w:r>
    </w:p>
    <w:p w:rsid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根据专家委员会上报</w:t>
      </w:r>
      <w:r w:rsidR="008D1181">
        <w:rPr>
          <w:rFonts w:ascii="仿宋_GB2312" w:eastAsia="仿宋_GB2312" w:hAnsi="华文仿宋" w:hint="eastAsia"/>
          <w:sz w:val="30"/>
          <w:szCs w:val="30"/>
        </w:rPr>
        <w:t>的</w:t>
      </w:r>
      <w:r w:rsidRPr="00443578">
        <w:rPr>
          <w:rFonts w:ascii="仿宋_GB2312" w:eastAsia="仿宋_GB2312" w:hAnsi="华文仿宋" w:hint="eastAsia"/>
          <w:sz w:val="30"/>
          <w:szCs w:val="30"/>
        </w:rPr>
        <w:t>材料，</w:t>
      </w:r>
      <w:r w:rsidR="008D1181">
        <w:rPr>
          <w:rFonts w:ascii="仿宋_GB2312" w:eastAsia="仿宋_GB2312" w:hAnsi="华文仿宋" w:hint="eastAsia"/>
          <w:sz w:val="30"/>
          <w:szCs w:val="30"/>
        </w:rPr>
        <w:t>经</w:t>
      </w:r>
      <w:r w:rsidRPr="00443578">
        <w:rPr>
          <w:rFonts w:ascii="仿宋_GB2312" w:eastAsia="仿宋_GB2312" w:hAnsi="华文仿宋" w:hint="eastAsia"/>
          <w:sz w:val="30"/>
          <w:szCs w:val="30"/>
        </w:rPr>
        <w:t>中国文教体育用品协会理事长签发</w:t>
      </w:r>
      <w:r w:rsidR="008D1181">
        <w:rPr>
          <w:rFonts w:ascii="仿宋_GB2312" w:eastAsia="仿宋_GB2312" w:hAnsi="华文仿宋" w:hint="eastAsia"/>
          <w:sz w:val="30"/>
          <w:szCs w:val="30"/>
        </w:rPr>
        <w:t>后</w:t>
      </w:r>
      <w:r w:rsidRPr="00443578">
        <w:rPr>
          <w:rFonts w:ascii="仿宋_GB2312" w:eastAsia="仿宋_GB2312" w:hAnsi="华文仿宋" w:hint="eastAsia"/>
          <w:sz w:val="30"/>
          <w:szCs w:val="30"/>
        </w:rPr>
        <w:t>，下达项目计划。</w:t>
      </w:r>
    </w:p>
    <w:p w:rsidR="00FD3296" w:rsidRPr="00443578" w:rsidRDefault="00FD329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二</w:t>
      </w:r>
      <w:r w:rsidRPr="00443578">
        <w:rPr>
          <w:rFonts w:ascii="仿宋_GB2312" w:eastAsia="仿宋_GB2312" w:hAnsi="华文仿宋" w:hint="eastAsia"/>
          <w:sz w:val="30"/>
          <w:szCs w:val="30"/>
        </w:rPr>
        <w:t>、团体标准</w:t>
      </w:r>
      <w:r>
        <w:rPr>
          <w:rFonts w:ascii="仿宋_GB2312" w:eastAsia="仿宋_GB2312" w:hAnsi="华文仿宋" w:hint="eastAsia"/>
          <w:sz w:val="30"/>
          <w:szCs w:val="30"/>
        </w:rPr>
        <w:t>起草组组成</w:t>
      </w:r>
    </w:p>
    <w:p w:rsidR="00443578" w:rsidRPr="00443578" w:rsidRDefault="00FD329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/>
          <w:sz w:val="30"/>
          <w:szCs w:val="30"/>
        </w:rPr>
        <w:t>1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、征集参与单位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下达</w:t>
      </w:r>
      <w:r w:rsidR="00FD3296">
        <w:rPr>
          <w:rFonts w:ascii="仿宋_GB2312" w:eastAsia="仿宋_GB2312" w:hAnsi="华文仿宋" w:hint="eastAsia"/>
          <w:sz w:val="30"/>
          <w:szCs w:val="30"/>
        </w:rPr>
        <w:t>的</w:t>
      </w:r>
      <w:r w:rsidRPr="00443578">
        <w:rPr>
          <w:rFonts w:ascii="仿宋_GB2312" w:eastAsia="仿宋_GB2312" w:hAnsi="华文仿宋" w:hint="eastAsia"/>
          <w:sz w:val="30"/>
          <w:szCs w:val="30"/>
        </w:rPr>
        <w:t>项目计划在协会官方网站（http://www.csa.org.cn/）公示，并公开征集</w:t>
      </w:r>
      <w:r w:rsidR="00FD3296">
        <w:rPr>
          <w:rFonts w:ascii="仿宋_GB2312" w:eastAsia="仿宋_GB2312" w:hAnsi="华文仿宋" w:hint="eastAsia"/>
          <w:sz w:val="30"/>
          <w:szCs w:val="30"/>
        </w:rPr>
        <w:t>团体标准</w:t>
      </w:r>
      <w:r w:rsidRPr="00443578">
        <w:rPr>
          <w:rFonts w:ascii="仿宋_GB2312" w:eastAsia="仿宋_GB2312" w:hAnsi="华文仿宋" w:hint="eastAsia"/>
          <w:sz w:val="30"/>
          <w:szCs w:val="30"/>
        </w:rPr>
        <w:t>参与单位</w:t>
      </w:r>
      <w:r w:rsidR="008D1181">
        <w:rPr>
          <w:rFonts w:ascii="仿宋_GB2312" w:eastAsia="仿宋_GB2312" w:hAnsi="华文仿宋" w:hint="eastAsia"/>
          <w:sz w:val="30"/>
          <w:szCs w:val="30"/>
        </w:rPr>
        <w:t>，</w:t>
      </w:r>
      <w:r w:rsidR="005D6CE7">
        <w:rPr>
          <w:rFonts w:ascii="仿宋_GB2312" w:eastAsia="仿宋_GB2312" w:hAnsi="华文仿宋"/>
          <w:sz w:val="30"/>
          <w:szCs w:val="30"/>
        </w:rPr>
        <w:t>时间为</w:t>
      </w:r>
      <w:r w:rsidR="00341047">
        <w:rPr>
          <w:rFonts w:ascii="仿宋_GB2312" w:eastAsia="仿宋_GB2312" w:hAnsi="华文仿宋" w:hint="eastAsia"/>
          <w:sz w:val="30"/>
          <w:szCs w:val="30"/>
        </w:rPr>
        <w:t>10</w:t>
      </w:r>
      <w:r w:rsidR="005D6CE7">
        <w:rPr>
          <w:rFonts w:ascii="仿宋_GB2312" w:eastAsia="仿宋_GB2312" w:hAnsi="华文仿宋" w:hint="eastAsia"/>
          <w:sz w:val="30"/>
          <w:szCs w:val="30"/>
        </w:rPr>
        <w:t>个工作日</w:t>
      </w:r>
      <w:r w:rsidR="008D1181">
        <w:rPr>
          <w:rFonts w:ascii="仿宋_GB2312" w:eastAsia="仿宋_GB2312" w:hAnsi="华文仿宋" w:hint="eastAsia"/>
          <w:sz w:val="30"/>
          <w:szCs w:val="30"/>
        </w:rPr>
        <w:t>。</w:t>
      </w:r>
    </w:p>
    <w:p w:rsidR="00443578" w:rsidRPr="00443578" w:rsidRDefault="00FD329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/>
          <w:sz w:val="30"/>
          <w:szCs w:val="30"/>
        </w:rPr>
        <w:t>2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、</w:t>
      </w:r>
      <w:r w:rsidR="008D1181">
        <w:rPr>
          <w:rFonts w:ascii="仿宋_GB2312" w:eastAsia="仿宋_GB2312" w:hAnsi="华文仿宋" w:hint="eastAsia"/>
          <w:sz w:val="30"/>
          <w:szCs w:val="30"/>
        </w:rPr>
        <w:t>成立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标准项目起草组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原则上由</w:t>
      </w:r>
      <w:r w:rsidR="008D1181">
        <w:rPr>
          <w:rFonts w:ascii="仿宋_GB2312" w:eastAsia="仿宋_GB2312" w:hAnsi="华文仿宋" w:hint="eastAsia"/>
          <w:sz w:val="30"/>
          <w:szCs w:val="30"/>
        </w:rPr>
        <w:t>计划</w:t>
      </w:r>
      <w:r w:rsidRPr="00443578">
        <w:rPr>
          <w:rFonts w:ascii="仿宋_GB2312" w:eastAsia="仿宋_GB2312" w:hAnsi="华文仿宋" w:hint="eastAsia"/>
          <w:sz w:val="30"/>
          <w:szCs w:val="30"/>
        </w:rPr>
        <w:t>提出单位作为组长，根据</w:t>
      </w:r>
      <w:r w:rsidR="008D1181" w:rsidRPr="00443578">
        <w:rPr>
          <w:rFonts w:ascii="仿宋_GB2312" w:eastAsia="仿宋_GB2312" w:hAnsi="华文仿宋" w:hint="eastAsia"/>
          <w:sz w:val="30"/>
          <w:szCs w:val="30"/>
        </w:rPr>
        <w:t>参与单位</w:t>
      </w:r>
      <w:r w:rsidR="008D1181">
        <w:rPr>
          <w:rFonts w:ascii="仿宋_GB2312" w:eastAsia="仿宋_GB2312" w:hAnsi="华文仿宋" w:hint="eastAsia"/>
          <w:sz w:val="30"/>
          <w:szCs w:val="30"/>
        </w:rPr>
        <w:t>征集情况</w:t>
      </w:r>
      <w:r w:rsidRPr="00443578">
        <w:rPr>
          <w:rFonts w:ascii="仿宋_GB2312" w:eastAsia="仿宋_GB2312" w:hAnsi="华文仿宋" w:hint="eastAsia"/>
          <w:sz w:val="30"/>
          <w:szCs w:val="30"/>
        </w:rPr>
        <w:t>组建标准起草组</w:t>
      </w:r>
      <w:r w:rsidR="008D1181">
        <w:rPr>
          <w:rFonts w:ascii="仿宋_GB2312" w:eastAsia="仿宋_GB2312" w:hAnsi="华文仿宋" w:hint="eastAsia"/>
          <w:sz w:val="30"/>
          <w:szCs w:val="30"/>
        </w:rPr>
        <w:t>。</w:t>
      </w:r>
      <w:r w:rsidRPr="00443578">
        <w:rPr>
          <w:rFonts w:ascii="仿宋_GB2312" w:eastAsia="仿宋_GB2312" w:hAnsi="华文仿宋" w:hint="eastAsia"/>
          <w:sz w:val="30"/>
          <w:szCs w:val="30"/>
        </w:rPr>
        <w:t>起草组单位应为中国文教体育用品协会会员，数量</w:t>
      </w:r>
      <w:r w:rsidR="008D1181">
        <w:rPr>
          <w:rFonts w:ascii="仿宋_GB2312" w:eastAsia="仿宋_GB2312" w:hAnsi="华文仿宋" w:hint="eastAsia"/>
          <w:sz w:val="30"/>
          <w:szCs w:val="30"/>
        </w:rPr>
        <w:t>应</w:t>
      </w:r>
      <w:r w:rsidR="00341047">
        <w:rPr>
          <w:rFonts w:ascii="仿宋_GB2312" w:eastAsia="仿宋_GB2312" w:hAnsi="华文仿宋" w:hint="eastAsia"/>
          <w:sz w:val="30"/>
          <w:szCs w:val="30"/>
        </w:rPr>
        <w:t>不少于5</w:t>
      </w:r>
      <w:r w:rsidRPr="00443578">
        <w:rPr>
          <w:rFonts w:ascii="仿宋_GB2312" w:eastAsia="仿宋_GB2312" w:hAnsi="华文仿宋" w:hint="eastAsia"/>
          <w:sz w:val="30"/>
          <w:szCs w:val="30"/>
        </w:rPr>
        <w:t>家。</w:t>
      </w:r>
    </w:p>
    <w:p w:rsidR="00443578" w:rsidRPr="00443578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标准起草组与中国文教体育用品协会签订任务书，并按照任务书的要求完成标准的编制工作。</w:t>
      </w:r>
    </w:p>
    <w:p w:rsidR="00443578" w:rsidRPr="00443578" w:rsidRDefault="00FD329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三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、团体标准制</w:t>
      </w:r>
      <w:r w:rsidR="008D1181">
        <w:rPr>
          <w:rFonts w:ascii="仿宋_GB2312" w:eastAsia="仿宋_GB2312" w:hAnsi="华文仿宋" w:hint="eastAsia"/>
          <w:sz w:val="30"/>
          <w:szCs w:val="30"/>
        </w:rPr>
        <w:t>修订经费的来源</w:t>
      </w:r>
    </w:p>
    <w:p w:rsidR="00443578" w:rsidRDefault="005D6CE7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由于团体标准工作目前只有国家政策支持，并无国家主管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机构的经费支持。为了使行业团体标准工作顺利进行，所需经费由项目</w:t>
      </w:r>
      <w:r w:rsidR="008D1181">
        <w:rPr>
          <w:rFonts w:ascii="仿宋_GB2312" w:eastAsia="仿宋_GB2312" w:hAnsi="华文仿宋" w:hint="eastAsia"/>
          <w:sz w:val="30"/>
          <w:szCs w:val="30"/>
        </w:rPr>
        <w:t>的</w:t>
      </w:r>
      <w:r w:rsidR="008D1181">
        <w:rPr>
          <w:rFonts w:ascii="仿宋_GB2312" w:eastAsia="仿宋_GB2312" w:hAnsi="华文仿宋"/>
          <w:sz w:val="30"/>
          <w:szCs w:val="30"/>
        </w:rPr>
        <w:t>标准起草</w:t>
      </w:r>
      <w:r w:rsidR="008D1181">
        <w:rPr>
          <w:rFonts w:ascii="仿宋_GB2312" w:eastAsia="仿宋_GB2312" w:hAnsi="华文仿宋" w:hint="eastAsia"/>
          <w:sz w:val="30"/>
          <w:szCs w:val="30"/>
        </w:rPr>
        <w:t>组</w:t>
      </w:r>
      <w:r w:rsidR="008D1181">
        <w:rPr>
          <w:rFonts w:ascii="仿宋_GB2312" w:eastAsia="仿宋_GB2312" w:hAnsi="华文仿宋"/>
          <w:sz w:val="30"/>
          <w:szCs w:val="30"/>
        </w:rPr>
        <w:t>成员单位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共同承担</w:t>
      </w:r>
      <w:r w:rsidR="008D1181">
        <w:rPr>
          <w:rFonts w:ascii="仿宋_GB2312" w:eastAsia="仿宋_GB2312" w:hAnsi="华文仿宋" w:hint="eastAsia"/>
          <w:sz w:val="30"/>
          <w:szCs w:val="30"/>
        </w:rPr>
        <w:t>。</w:t>
      </w:r>
      <w:r>
        <w:rPr>
          <w:rFonts w:ascii="仿宋_GB2312" w:eastAsia="仿宋_GB2312" w:hAnsi="华文仿宋" w:hint="eastAsia"/>
          <w:sz w:val="30"/>
          <w:szCs w:val="30"/>
        </w:rPr>
        <w:t>起草单位可向地方政府申请奖励和补贴。</w:t>
      </w:r>
    </w:p>
    <w:p w:rsidR="00FD3296" w:rsidRPr="00443578" w:rsidRDefault="00FD3296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团体标准制</w:t>
      </w:r>
      <w:r w:rsidR="005D6CE7">
        <w:rPr>
          <w:rFonts w:ascii="仿宋_GB2312" w:eastAsia="仿宋_GB2312" w:hAnsi="华文仿宋" w:hint="eastAsia"/>
          <w:sz w:val="30"/>
          <w:szCs w:val="30"/>
        </w:rPr>
        <w:t>修订经费</w:t>
      </w:r>
      <w:r w:rsidR="008B5A31">
        <w:rPr>
          <w:rFonts w:ascii="仿宋_GB2312" w:eastAsia="仿宋_GB2312" w:hAnsi="华文仿宋" w:hint="eastAsia"/>
          <w:sz w:val="30"/>
          <w:szCs w:val="30"/>
        </w:rPr>
        <w:t>主要包括会议费用（启动工作</w:t>
      </w:r>
      <w:r w:rsidR="008B5A31">
        <w:rPr>
          <w:rFonts w:ascii="仿宋_GB2312" w:eastAsia="仿宋_GB2312" w:hAnsi="华文仿宋"/>
          <w:sz w:val="30"/>
          <w:szCs w:val="30"/>
        </w:rPr>
        <w:t>会、</w:t>
      </w:r>
      <w:r w:rsidR="008B5A31">
        <w:rPr>
          <w:rFonts w:ascii="仿宋_GB2312" w:eastAsia="仿宋_GB2312" w:hAnsi="华文仿宋" w:hint="eastAsia"/>
          <w:sz w:val="30"/>
          <w:szCs w:val="30"/>
        </w:rPr>
        <w:t>文本</w:t>
      </w:r>
      <w:r w:rsidR="008B5A31">
        <w:rPr>
          <w:rFonts w:ascii="仿宋_GB2312" w:eastAsia="仿宋_GB2312" w:hAnsi="华文仿宋"/>
          <w:sz w:val="30"/>
          <w:szCs w:val="30"/>
        </w:rPr>
        <w:lastRenderedPageBreak/>
        <w:t>讨论会、</w:t>
      </w:r>
      <w:r w:rsidR="008B5A31">
        <w:rPr>
          <w:rFonts w:ascii="仿宋_GB2312" w:eastAsia="仿宋_GB2312" w:hAnsi="华文仿宋" w:hint="eastAsia"/>
          <w:sz w:val="30"/>
          <w:szCs w:val="30"/>
        </w:rPr>
        <w:t>专家</w:t>
      </w:r>
      <w:r w:rsidR="008B5A31">
        <w:rPr>
          <w:rFonts w:ascii="仿宋_GB2312" w:eastAsia="仿宋_GB2312" w:hAnsi="华文仿宋"/>
          <w:sz w:val="30"/>
          <w:szCs w:val="30"/>
        </w:rPr>
        <w:t>审查会</w:t>
      </w:r>
      <w:r w:rsidR="008B5A31">
        <w:rPr>
          <w:rFonts w:ascii="仿宋_GB2312" w:eastAsia="仿宋_GB2312" w:hAnsi="华文仿宋" w:hint="eastAsia"/>
          <w:sz w:val="30"/>
          <w:szCs w:val="30"/>
        </w:rPr>
        <w:t>等）</w:t>
      </w:r>
      <w:r w:rsidR="008B5A31">
        <w:rPr>
          <w:rFonts w:ascii="仿宋_GB2312" w:eastAsia="仿宋_GB2312" w:hAnsi="华文仿宋"/>
          <w:sz w:val="30"/>
          <w:szCs w:val="30"/>
        </w:rPr>
        <w:t>、</w:t>
      </w:r>
      <w:r w:rsidR="008B5A31">
        <w:rPr>
          <w:rFonts w:ascii="仿宋_GB2312" w:eastAsia="仿宋_GB2312" w:hAnsi="华文仿宋" w:hint="eastAsia"/>
          <w:sz w:val="30"/>
          <w:szCs w:val="30"/>
        </w:rPr>
        <w:t>检测费用（企业</w:t>
      </w:r>
      <w:r w:rsidR="008B5A31">
        <w:rPr>
          <w:rFonts w:ascii="仿宋_GB2312" w:eastAsia="仿宋_GB2312" w:hAnsi="华文仿宋"/>
          <w:sz w:val="30"/>
          <w:szCs w:val="30"/>
        </w:rPr>
        <w:t>送检的产品费和</w:t>
      </w:r>
      <w:r w:rsidR="008B5A31">
        <w:rPr>
          <w:rFonts w:ascii="仿宋_GB2312" w:eastAsia="仿宋_GB2312" w:hAnsi="华文仿宋" w:hint="eastAsia"/>
          <w:sz w:val="30"/>
          <w:szCs w:val="30"/>
        </w:rPr>
        <w:t>产品</w:t>
      </w:r>
      <w:r w:rsidR="008B5A31">
        <w:rPr>
          <w:rFonts w:ascii="仿宋_GB2312" w:eastAsia="仿宋_GB2312" w:hAnsi="华文仿宋"/>
          <w:sz w:val="30"/>
          <w:szCs w:val="30"/>
        </w:rPr>
        <w:t>检测</w:t>
      </w:r>
      <w:r w:rsidR="008B5A31">
        <w:rPr>
          <w:rFonts w:ascii="仿宋_GB2312" w:eastAsia="仿宋_GB2312" w:hAnsi="华文仿宋" w:hint="eastAsia"/>
          <w:sz w:val="30"/>
          <w:szCs w:val="30"/>
        </w:rPr>
        <w:t>费等）</w:t>
      </w:r>
      <w:r w:rsidR="008B5A31">
        <w:rPr>
          <w:rFonts w:ascii="仿宋_GB2312" w:eastAsia="仿宋_GB2312" w:hAnsi="华文仿宋"/>
          <w:sz w:val="30"/>
          <w:szCs w:val="30"/>
        </w:rPr>
        <w:t>、</w:t>
      </w:r>
      <w:r w:rsidR="008B5A31">
        <w:rPr>
          <w:rFonts w:ascii="仿宋_GB2312" w:eastAsia="仿宋_GB2312" w:hAnsi="华文仿宋" w:hint="eastAsia"/>
          <w:sz w:val="30"/>
          <w:szCs w:val="30"/>
        </w:rPr>
        <w:t>审查会专家费用</w:t>
      </w:r>
      <w:r w:rsidR="008B5A31">
        <w:rPr>
          <w:rFonts w:ascii="仿宋_GB2312" w:eastAsia="仿宋_GB2312" w:hAnsi="华文仿宋"/>
          <w:sz w:val="30"/>
          <w:szCs w:val="30"/>
        </w:rPr>
        <w:t>（</w:t>
      </w:r>
      <w:r w:rsidR="005D6CE7">
        <w:rPr>
          <w:rFonts w:ascii="仿宋_GB2312" w:eastAsia="仿宋_GB2312" w:hAnsi="华文仿宋" w:hint="eastAsia"/>
          <w:sz w:val="30"/>
          <w:szCs w:val="30"/>
        </w:rPr>
        <w:t>旅差</w:t>
      </w:r>
      <w:r w:rsidR="008B5A31">
        <w:rPr>
          <w:rFonts w:ascii="仿宋_GB2312" w:eastAsia="仿宋_GB2312" w:hAnsi="华文仿宋" w:hint="eastAsia"/>
          <w:sz w:val="30"/>
          <w:szCs w:val="30"/>
        </w:rPr>
        <w:t>费</w:t>
      </w:r>
      <w:r w:rsidR="008B5A31">
        <w:rPr>
          <w:rFonts w:ascii="仿宋_GB2312" w:eastAsia="仿宋_GB2312" w:hAnsi="华文仿宋"/>
          <w:sz w:val="30"/>
          <w:szCs w:val="30"/>
        </w:rPr>
        <w:t>、食宿费、劳务费等）</w:t>
      </w:r>
      <w:r w:rsidR="008B5A31">
        <w:rPr>
          <w:rFonts w:ascii="仿宋_GB2312" w:eastAsia="仿宋_GB2312" w:hAnsi="华文仿宋" w:hint="eastAsia"/>
          <w:sz w:val="30"/>
          <w:szCs w:val="30"/>
        </w:rPr>
        <w:t>。</w:t>
      </w:r>
    </w:p>
    <w:p w:rsidR="00443578" w:rsidRPr="00443578" w:rsidRDefault="008D1181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/>
          <w:sz w:val="30"/>
          <w:szCs w:val="30"/>
        </w:rPr>
        <w:t>标准起草</w:t>
      </w:r>
      <w:r>
        <w:rPr>
          <w:rFonts w:ascii="仿宋_GB2312" w:eastAsia="仿宋_GB2312" w:hAnsi="华文仿宋" w:hint="eastAsia"/>
          <w:sz w:val="30"/>
          <w:szCs w:val="30"/>
        </w:rPr>
        <w:t>组</w:t>
      </w:r>
      <w:r>
        <w:rPr>
          <w:rFonts w:ascii="仿宋_GB2312" w:eastAsia="仿宋_GB2312" w:hAnsi="华文仿宋"/>
          <w:sz w:val="30"/>
          <w:szCs w:val="30"/>
        </w:rPr>
        <w:t>成员</w:t>
      </w:r>
      <w:r w:rsidR="00FB2812">
        <w:rPr>
          <w:rFonts w:ascii="仿宋_GB2312" w:eastAsia="仿宋_GB2312" w:hAnsi="华文仿宋" w:hint="eastAsia"/>
          <w:sz w:val="30"/>
          <w:szCs w:val="30"/>
        </w:rPr>
        <w:t>按照自愿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原则，将支持的“项目经费”汇入附件所指定的银行账户中</w:t>
      </w:r>
      <w:r>
        <w:rPr>
          <w:rFonts w:ascii="仿宋_GB2312" w:eastAsia="仿宋_GB2312" w:hAnsi="华文仿宋" w:hint="eastAsia"/>
          <w:sz w:val="30"/>
          <w:szCs w:val="30"/>
        </w:rPr>
        <w:t>。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对于各有关单位所做出的支持和贡献，</w:t>
      </w:r>
      <w:r>
        <w:rPr>
          <w:rFonts w:ascii="仿宋_GB2312" w:eastAsia="仿宋_GB2312" w:hAnsi="华文仿宋" w:hint="eastAsia"/>
          <w:sz w:val="30"/>
          <w:szCs w:val="30"/>
        </w:rPr>
        <w:t>协会</w:t>
      </w:r>
      <w:r w:rsidR="00443578" w:rsidRPr="00443578">
        <w:rPr>
          <w:rFonts w:ascii="仿宋_GB2312" w:eastAsia="仿宋_GB2312" w:hAnsi="华文仿宋" w:hint="eastAsia"/>
          <w:sz w:val="30"/>
          <w:szCs w:val="30"/>
        </w:rPr>
        <w:t>将如实记录，并作为参加该团体标准制定工作综合评价的主要依据之一。</w:t>
      </w:r>
    </w:p>
    <w:p w:rsidR="00FE23E3" w:rsidRDefault="00443578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443578">
        <w:rPr>
          <w:rFonts w:ascii="仿宋_GB2312" w:eastAsia="仿宋_GB2312" w:hAnsi="华文仿宋" w:hint="eastAsia"/>
          <w:sz w:val="30"/>
          <w:szCs w:val="30"/>
        </w:rPr>
        <w:t>遵照国家和协会的有关规定，对于所筹集的项目经费，</w:t>
      </w:r>
      <w:r w:rsidR="008D1181">
        <w:rPr>
          <w:rFonts w:ascii="仿宋_GB2312" w:eastAsia="仿宋_GB2312" w:hAnsi="华文仿宋" w:hint="eastAsia"/>
          <w:sz w:val="30"/>
          <w:szCs w:val="30"/>
        </w:rPr>
        <w:t>协会</w:t>
      </w:r>
      <w:r w:rsidRPr="00443578">
        <w:rPr>
          <w:rFonts w:ascii="仿宋_GB2312" w:eastAsia="仿宋_GB2312" w:hAnsi="华文仿宋" w:hint="eastAsia"/>
          <w:sz w:val="30"/>
          <w:szCs w:val="30"/>
        </w:rPr>
        <w:t>将</w:t>
      </w:r>
      <w:r w:rsidR="00FB2812">
        <w:rPr>
          <w:rFonts w:ascii="仿宋_GB2312" w:eastAsia="仿宋_GB2312" w:hAnsi="华文仿宋" w:hint="eastAsia"/>
          <w:sz w:val="30"/>
          <w:szCs w:val="30"/>
        </w:rPr>
        <w:t>依照节约和专款专用原则</w:t>
      </w:r>
      <w:r w:rsidRPr="00443578">
        <w:rPr>
          <w:rFonts w:ascii="仿宋_GB2312" w:eastAsia="仿宋_GB2312" w:hAnsi="华文仿宋" w:hint="eastAsia"/>
          <w:sz w:val="30"/>
          <w:szCs w:val="30"/>
        </w:rPr>
        <w:t>严格管理，</w:t>
      </w:r>
      <w:r w:rsidR="00FB2812">
        <w:rPr>
          <w:rFonts w:ascii="仿宋_GB2312" w:eastAsia="仿宋_GB2312" w:hAnsi="华文仿宋" w:hint="eastAsia"/>
          <w:sz w:val="30"/>
          <w:szCs w:val="30"/>
        </w:rPr>
        <w:t>并按年度实行内部审计，充分发挥</w:t>
      </w:r>
      <w:r w:rsidR="00341047">
        <w:rPr>
          <w:rFonts w:ascii="仿宋_GB2312" w:eastAsia="仿宋_GB2312" w:hAnsi="华文仿宋" w:hint="eastAsia"/>
          <w:sz w:val="30"/>
          <w:szCs w:val="30"/>
        </w:rPr>
        <w:t>项目经费的</w:t>
      </w:r>
      <w:r w:rsidR="00FB2812">
        <w:rPr>
          <w:rFonts w:ascii="仿宋_GB2312" w:eastAsia="仿宋_GB2312" w:hAnsi="华文仿宋" w:hint="eastAsia"/>
          <w:sz w:val="30"/>
          <w:szCs w:val="30"/>
        </w:rPr>
        <w:t>作用</w:t>
      </w:r>
      <w:r w:rsidRPr="00443578">
        <w:rPr>
          <w:rFonts w:ascii="仿宋_GB2312" w:eastAsia="仿宋_GB2312" w:hAnsi="华文仿宋" w:hint="eastAsia"/>
          <w:sz w:val="30"/>
          <w:szCs w:val="30"/>
        </w:rPr>
        <w:t>。</w:t>
      </w:r>
    </w:p>
    <w:p w:rsidR="007E5055" w:rsidRDefault="007E5055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F00727" w:rsidRPr="00AD40C9" w:rsidRDefault="00F00727" w:rsidP="00AD40C9">
      <w:pPr>
        <w:tabs>
          <w:tab w:val="num" w:pos="-540"/>
        </w:tabs>
        <w:rPr>
          <w:rFonts w:ascii="仿宋_GB2312" w:eastAsia="仿宋_GB2312" w:hAnsi="华文仿宋"/>
          <w:sz w:val="30"/>
          <w:szCs w:val="30"/>
        </w:rPr>
      </w:pPr>
    </w:p>
    <w:p w:rsidR="005767DB" w:rsidRDefault="005767DB" w:rsidP="005767DB">
      <w:pPr>
        <w:tabs>
          <w:tab w:val="num" w:pos="-540"/>
        </w:tabs>
        <w:rPr>
          <w:rFonts w:ascii="仿宋_GB2312" w:eastAsia="仿宋_GB2312" w:hAnsi="华文仿宋"/>
          <w:sz w:val="30"/>
          <w:szCs w:val="30"/>
        </w:rPr>
      </w:pPr>
    </w:p>
    <w:p w:rsidR="00F00727" w:rsidRDefault="00F00727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F00727">
        <w:rPr>
          <w:rFonts w:ascii="仿宋_GB2312" w:eastAsia="仿宋_GB2312" w:hAnsi="华文仿宋" w:hint="eastAsia"/>
          <w:sz w:val="30"/>
          <w:szCs w:val="30"/>
        </w:rPr>
        <w:t>附表 中国文教体育用品行业团体标准制修订立项申请表</w:t>
      </w:r>
    </w:p>
    <w:p w:rsidR="00F00727" w:rsidRDefault="00F00727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5767DB" w:rsidRDefault="005767DB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5767DB" w:rsidRDefault="005767DB" w:rsidP="005767DB">
      <w:pPr>
        <w:tabs>
          <w:tab w:val="num" w:pos="-540"/>
        </w:tabs>
        <w:ind w:firstLineChars="200" w:firstLine="600"/>
        <w:rPr>
          <w:rFonts w:ascii="仿宋_GB2312" w:eastAsia="仿宋_GB2312" w:hAnsi="华文仿宋"/>
          <w:sz w:val="30"/>
          <w:szCs w:val="30"/>
        </w:rPr>
      </w:pPr>
    </w:p>
    <w:p w:rsidR="008D1181" w:rsidRDefault="008D1181" w:rsidP="005767DB">
      <w:pPr>
        <w:tabs>
          <w:tab w:val="num" w:pos="-540"/>
        </w:tabs>
        <w:ind w:firstLineChars="1550" w:firstLine="465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中国文教体育用品协会</w:t>
      </w:r>
    </w:p>
    <w:p w:rsidR="008D1181" w:rsidRDefault="008D1181" w:rsidP="005767DB">
      <w:pPr>
        <w:tabs>
          <w:tab w:val="num" w:pos="-540"/>
        </w:tabs>
        <w:ind w:firstLineChars="1700" w:firstLine="51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2017年5月</w:t>
      </w:r>
      <w:r w:rsidR="00397E22">
        <w:rPr>
          <w:rFonts w:ascii="仿宋_GB2312" w:eastAsia="仿宋_GB2312" w:hAnsi="华文仿宋"/>
          <w:sz w:val="30"/>
          <w:szCs w:val="30"/>
        </w:rPr>
        <w:t>22</w:t>
      </w:r>
      <w:r>
        <w:rPr>
          <w:rFonts w:ascii="仿宋_GB2312" w:eastAsia="仿宋_GB2312" w:hAnsi="华文仿宋" w:hint="eastAsia"/>
          <w:sz w:val="30"/>
          <w:szCs w:val="30"/>
        </w:rPr>
        <w:t>日</w:t>
      </w:r>
    </w:p>
    <w:p w:rsidR="00397E22" w:rsidRDefault="00397E22" w:rsidP="005767DB">
      <w:pPr>
        <w:tabs>
          <w:tab w:val="num" w:pos="-540"/>
        </w:tabs>
        <w:ind w:firstLineChars="1700" w:firstLine="5100"/>
        <w:rPr>
          <w:rFonts w:ascii="仿宋_GB2312" w:eastAsia="仿宋_GB2312" w:hAnsi="华文仿宋"/>
          <w:sz w:val="30"/>
          <w:szCs w:val="30"/>
        </w:rPr>
      </w:pPr>
    </w:p>
    <w:p w:rsidR="00397E22" w:rsidRDefault="00397E22" w:rsidP="005767DB">
      <w:pPr>
        <w:tabs>
          <w:tab w:val="num" w:pos="-540"/>
        </w:tabs>
        <w:ind w:firstLineChars="1700" w:firstLine="5100"/>
        <w:rPr>
          <w:rFonts w:ascii="仿宋_GB2312" w:eastAsia="仿宋_GB2312" w:hAnsi="华文仿宋"/>
          <w:sz w:val="30"/>
          <w:szCs w:val="30"/>
        </w:rPr>
      </w:pPr>
    </w:p>
    <w:p w:rsidR="00397E22" w:rsidRDefault="00397E22" w:rsidP="005767DB">
      <w:pPr>
        <w:tabs>
          <w:tab w:val="num" w:pos="-540"/>
        </w:tabs>
        <w:ind w:firstLineChars="1700" w:firstLine="5100"/>
        <w:rPr>
          <w:rFonts w:ascii="仿宋_GB2312" w:eastAsia="仿宋_GB2312" w:hAnsi="华文仿宋"/>
          <w:sz w:val="30"/>
          <w:szCs w:val="30"/>
        </w:rPr>
      </w:pPr>
    </w:p>
    <w:p w:rsidR="00397E22" w:rsidRDefault="00397E22" w:rsidP="005767DB">
      <w:pPr>
        <w:tabs>
          <w:tab w:val="num" w:pos="-540"/>
        </w:tabs>
        <w:ind w:firstLineChars="1700" w:firstLine="5100"/>
        <w:rPr>
          <w:rFonts w:ascii="仿宋_GB2312" w:eastAsia="仿宋_GB2312" w:hAnsi="华文仿宋"/>
          <w:sz w:val="30"/>
          <w:szCs w:val="30"/>
        </w:rPr>
      </w:pPr>
    </w:p>
    <w:p w:rsidR="00397E22" w:rsidRDefault="00397E22" w:rsidP="00397E22">
      <w:pPr>
        <w:rPr>
          <w:rFonts w:asciiTheme="minorEastAsia" w:hAnsiTheme="minorEastAsia"/>
          <w:sz w:val="28"/>
          <w:szCs w:val="32"/>
        </w:rPr>
      </w:pPr>
    </w:p>
    <w:p w:rsidR="00397E22" w:rsidRPr="001C14AD" w:rsidRDefault="00397E22" w:rsidP="00397E22">
      <w:pPr>
        <w:rPr>
          <w:rFonts w:asciiTheme="minorEastAsia" w:hAnsiTheme="minorEastAsia"/>
          <w:sz w:val="28"/>
          <w:szCs w:val="32"/>
        </w:rPr>
      </w:pPr>
      <w:r w:rsidRPr="001C14AD">
        <w:rPr>
          <w:rFonts w:asciiTheme="minorEastAsia" w:hAnsiTheme="minorEastAsia" w:hint="eastAsia"/>
          <w:sz w:val="28"/>
          <w:szCs w:val="32"/>
        </w:rPr>
        <w:t>附</w:t>
      </w:r>
      <w:r>
        <w:rPr>
          <w:rFonts w:asciiTheme="minorEastAsia" w:hAnsiTheme="minorEastAsia" w:hint="eastAsia"/>
          <w:sz w:val="28"/>
          <w:szCs w:val="32"/>
        </w:rPr>
        <w:t>表</w:t>
      </w:r>
    </w:p>
    <w:p w:rsidR="00397E22" w:rsidRPr="001C14AD" w:rsidRDefault="00397E22" w:rsidP="00397E22">
      <w:pPr>
        <w:jc w:val="center"/>
        <w:rPr>
          <w:rFonts w:asciiTheme="minorEastAsia" w:hAnsiTheme="minorEastAsia"/>
          <w:sz w:val="28"/>
          <w:szCs w:val="32"/>
        </w:rPr>
      </w:pPr>
      <w:r w:rsidRPr="001C14AD">
        <w:rPr>
          <w:rFonts w:asciiTheme="minorEastAsia" w:hAnsiTheme="minorEastAsia" w:hint="eastAsia"/>
          <w:sz w:val="28"/>
          <w:szCs w:val="32"/>
        </w:rPr>
        <w:t>中国文教体育用品</w:t>
      </w:r>
      <w:r>
        <w:rPr>
          <w:rFonts w:asciiTheme="minorEastAsia" w:hAnsiTheme="minorEastAsia" w:hint="eastAsia"/>
          <w:sz w:val="28"/>
          <w:szCs w:val="32"/>
        </w:rPr>
        <w:t>行业团体</w:t>
      </w:r>
      <w:r w:rsidRPr="001C14AD">
        <w:rPr>
          <w:rFonts w:asciiTheme="minorEastAsia" w:hAnsiTheme="minorEastAsia" w:hint="eastAsia"/>
          <w:sz w:val="28"/>
          <w:szCs w:val="32"/>
        </w:rPr>
        <w:t>标准制修订立项申请表</w:t>
      </w:r>
    </w:p>
    <w:p w:rsidR="00397E22" w:rsidRPr="001C14AD" w:rsidRDefault="00397E22" w:rsidP="00397E22">
      <w:pPr>
        <w:jc w:val="center"/>
        <w:rPr>
          <w:rFonts w:asciiTheme="minorEastAsia" w:hAnsiTheme="minorEastAsia"/>
          <w:sz w:val="28"/>
        </w:rPr>
      </w:pPr>
      <w:r w:rsidRPr="001C14AD">
        <w:rPr>
          <w:rFonts w:asciiTheme="minorEastAsia" w:hAnsiTheme="minorEastAsia" w:hint="eastAsia"/>
          <w:sz w:val="28"/>
        </w:rPr>
        <w:t xml:space="preserve">                                                年  月  日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850"/>
        <w:gridCol w:w="1971"/>
        <w:gridCol w:w="1620"/>
        <w:gridCol w:w="1371"/>
      </w:tblGrid>
      <w:tr w:rsidR="00397E22" w:rsidRPr="001C14AD" w:rsidTr="00450CA8">
        <w:trPr>
          <w:cantSplit/>
          <w:trHeight w:val="902"/>
        </w:trPr>
        <w:tc>
          <w:tcPr>
            <w:tcW w:w="851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5089" w:type="dxa"/>
            <w:gridSpan w:val="3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被修订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标准号</w:t>
            </w:r>
          </w:p>
        </w:tc>
        <w:tc>
          <w:tcPr>
            <w:tcW w:w="1371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725"/>
        </w:trPr>
        <w:tc>
          <w:tcPr>
            <w:tcW w:w="851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5089" w:type="dxa"/>
            <w:gridSpan w:val="3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371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45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5089" w:type="dxa"/>
            <w:gridSpan w:val="3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E—mail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</w:trPr>
        <w:tc>
          <w:tcPr>
            <w:tcW w:w="8931" w:type="dxa"/>
            <w:gridSpan w:val="6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项目目的、意义或必要性：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</w:trPr>
        <w:tc>
          <w:tcPr>
            <w:tcW w:w="8931" w:type="dxa"/>
            <w:gridSpan w:val="6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适用范围和主要技术内容：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30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4137"/>
        </w:trPr>
        <w:tc>
          <w:tcPr>
            <w:tcW w:w="8931" w:type="dxa"/>
            <w:gridSpan w:val="6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lastRenderedPageBreak/>
              <w:t>国内外情况及创新简要说明：</w:t>
            </w: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 xml:space="preserve">   </w:t>
            </w:r>
          </w:p>
          <w:p w:rsidR="00397E22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 xml:space="preserve">   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 xml:space="preserve">   </w:t>
            </w:r>
          </w:p>
        </w:tc>
      </w:tr>
      <w:tr w:rsidR="00397E22" w:rsidRPr="001C14AD" w:rsidTr="00450CA8">
        <w:trPr>
          <w:cantSplit/>
          <w:trHeight w:val="3974"/>
        </w:trPr>
        <w:tc>
          <w:tcPr>
            <w:tcW w:w="8931" w:type="dxa"/>
            <w:gridSpan w:val="6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工作进度计划：</w:t>
            </w: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1826"/>
        </w:trPr>
        <w:tc>
          <w:tcPr>
            <w:tcW w:w="8931" w:type="dxa"/>
            <w:gridSpan w:val="6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>经费情况：</w:t>
            </w: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="36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position w:val="-24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position w:val="-24"/>
                <w:sz w:val="28"/>
                <w:szCs w:val="28"/>
              </w:rPr>
              <w:t xml:space="preserve">   </w:t>
            </w:r>
          </w:p>
        </w:tc>
      </w:tr>
      <w:tr w:rsidR="00397E22" w:rsidRPr="001C14AD" w:rsidTr="00450CA8">
        <w:trPr>
          <w:cantSplit/>
          <w:trHeight w:val="95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（签字、盖公章）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Chars="2200" w:firstLine="616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7E22" w:rsidRPr="001C14AD" w:rsidTr="00450CA8">
        <w:trPr>
          <w:cantSplit/>
          <w:trHeight w:val="1556"/>
        </w:trPr>
        <w:tc>
          <w:tcPr>
            <w:tcW w:w="851" w:type="dxa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主管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8080" w:type="dxa"/>
            <w:gridSpan w:val="5"/>
            <w:vAlign w:val="center"/>
          </w:tcPr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（签字、盖公章）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97E22" w:rsidRPr="001C14AD" w:rsidRDefault="00397E22" w:rsidP="00450CA8">
            <w:pPr>
              <w:snapToGrid w:val="0"/>
              <w:ind w:firstLineChars="2200" w:firstLine="6160"/>
              <w:rPr>
                <w:rFonts w:asciiTheme="minorEastAsia" w:hAnsiTheme="minorEastAsia"/>
                <w:sz w:val="28"/>
                <w:szCs w:val="28"/>
              </w:rPr>
            </w:pPr>
            <w:r w:rsidRPr="001C14AD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  <w:p w:rsidR="00397E22" w:rsidRPr="001C14AD" w:rsidRDefault="00397E22" w:rsidP="00450CA8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97E22" w:rsidRPr="00397E22" w:rsidRDefault="00397E22" w:rsidP="00397E22">
      <w:pPr>
        <w:rPr>
          <w:rFonts w:ascii="仿宋_GB2312" w:eastAsia="仿宋_GB2312" w:hAnsi="华文仿宋"/>
          <w:sz w:val="30"/>
          <w:szCs w:val="30"/>
        </w:rPr>
      </w:pPr>
      <w:r w:rsidRPr="001C14AD">
        <w:rPr>
          <w:rFonts w:asciiTheme="minorEastAsia" w:hAnsiTheme="minorEastAsia" w:hint="eastAsia"/>
          <w:sz w:val="28"/>
          <w:szCs w:val="28"/>
        </w:rPr>
        <w:t>注：如本表空间不够，可另附页</w:t>
      </w:r>
      <w:r w:rsidRPr="0005236B">
        <w:rPr>
          <w:rFonts w:asciiTheme="minorEastAsia" w:hAnsiTheme="minorEastAsia" w:hint="eastAsia"/>
          <w:sz w:val="28"/>
          <w:szCs w:val="28"/>
        </w:rPr>
        <w:t>。</w:t>
      </w:r>
    </w:p>
    <w:sectPr w:rsidR="00397E22" w:rsidRPr="00397E22" w:rsidSect="00D0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2A" w:rsidRDefault="00B6332A" w:rsidP="00FE23E3">
      <w:r>
        <w:separator/>
      </w:r>
    </w:p>
  </w:endnote>
  <w:endnote w:type="continuationSeparator" w:id="0">
    <w:p w:rsidR="00B6332A" w:rsidRDefault="00B6332A" w:rsidP="00FE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仿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2A" w:rsidRDefault="00B6332A" w:rsidP="00FE23E3">
      <w:r>
        <w:separator/>
      </w:r>
    </w:p>
  </w:footnote>
  <w:footnote w:type="continuationSeparator" w:id="0">
    <w:p w:rsidR="00B6332A" w:rsidRDefault="00B6332A" w:rsidP="00FE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56B"/>
    <w:multiLevelType w:val="hybridMultilevel"/>
    <w:tmpl w:val="C0BA3D62"/>
    <w:lvl w:ilvl="0" w:tplc="6DF4CD2C">
      <w:start w:val="1"/>
      <w:numFmt w:val="chineseCountingThousand"/>
      <w:lvlText w:val="第%1条"/>
      <w:lvlJc w:val="left"/>
      <w:pPr>
        <w:tabs>
          <w:tab w:val="num" w:pos="420"/>
        </w:tabs>
        <w:ind w:left="420"/>
      </w:pPr>
      <w:rPr>
        <w:rFonts w:ascii="汉仪仿宋简" w:eastAsia="汉仪仿宋简" w:hAnsi="华文仿宋"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9F67F61"/>
    <w:multiLevelType w:val="hybridMultilevel"/>
    <w:tmpl w:val="600ACFD2"/>
    <w:lvl w:ilvl="0" w:tplc="EB12D350">
      <w:start w:val="1"/>
      <w:numFmt w:val="japaneseCounting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F46"/>
    <w:rsid w:val="00021EA4"/>
    <w:rsid w:val="002737CD"/>
    <w:rsid w:val="00282533"/>
    <w:rsid w:val="002E1D6B"/>
    <w:rsid w:val="003245E7"/>
    <w:rsid w:val="00341047"/>
    <w:rsid w:val="00397E22"/>
    <w:rsid w:val="00443578"/>
    <w:rsid w:val="00454BE6"/>
    <w:rsid w:val="004815FE"/>
    <w:rsid w:val="00520664"/>
    <w:rsid w:val="0054458C"/>
    <w:rsid w:val="005767DB"/>
    <w:rsid w:val="005D6CE7"/>
    <w:rsid w:val="00602D3F"/>
    <w:rsid w:val="00674FA3"/>
    <w:rsid w:val="00773FC9"/>
    <w:rsid w:val="00786BA9"/>
    <w:rsid w:val="007C6465"/>
    <w:rsid w:val="007E5055"/>
    <w:rsid w:val="008B5A31"/>
    <w:rsid w:val="008D1181"/>
    <w:rsid w:val="008F55FA"/>
    <w:rsid w:val="00962ECE"/>
    <w:rsid w:val="009930BB"/>
    <w:rsid w:val="009E060E"/>
    <w:rsid w:val="009E5F46"/>
    <w:rsid w:val="00A54B09"/>
    <w:rsid w:val="00A85E6E"/>
    <w:rsid w:val="00AB365B"/>
    <w:rsid w:val="00AD40C9"/>
    <w:rsid w:val="00B07F4E"/>
    <w:rsid w:val="00B138F1"/>
    <w:rsid w:val="00B6332A"/>
    <w:rsid w:val="00B956B5"/>
    <w:rsid w:val="00BB488D"/>
    <w:rsid w:val="00D03591"/>
    <w:rsid w:val="00DA0F05"/>
    <w:rsid w:val="00DD722A"/>
    <w:rsid w:val="00F00727"/>
    <w:rsid w:val="00FB2812"/>
    <w:rsid w:val="00FD3296"/>
    <w:rsid w:val="00FE23E3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55885-5F8A-49B4-9044-0E3EB3E8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E3"/>
    <w:rPr>
      <w:sz w:val="18"/>
      <w:szCs w:val="18"/>
    </w:rPr>
  </w:style>
  <w:style w:type="paragraph" w:styleId="a5">
    <w:name w:val="List Paragraph"/>
    <w:basedOn w:val="a"/>
    <w:uiPriority w:val="99"/>
    <w:qFormat/>
    <w:rsid w:val="00FE23E3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basedOn w:val="a0"/>
    <w:uiPriority w:val="22"/>
    <w:qFormat/>
    <w:rsid w:val="009930BB"/>
    <w:rPr>
      <w:b/>
      <w:bCs/>
    </w:rPr>
  </w:style>
  <w:style w:type="paragraph" w:styleId="a7">
    <w:name w:val="Normal (Web)"/>
    <w:basedOn w:val="a"/>
    <w:uiPriority w:val="99"/>
    <w:semiHidden/>
    <w:unhideWhenUsed/>
    <w:rsid w:val="00993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F55FA"/>
    <w:rPr>
      <w:color w:val="0563C1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397E2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9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215</Words>
  <Characters>1231</Characters>
  <Application>Microsoft Office Word</Application>
  <DocSecurity>0</DocSecurity>
  <Lines>10</Lines>
  <Paragraphs>2</Paragraphs>
  <ScaleCrop>false</ScaleCrop>
  <Company>SkyUN.Org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</dc:creator>
  <cp:keywords/>
  <dc:description/>
  <cp:lastModifiedBy>p h</cp:lastModifiedBy>
  <cp:revision>24</cp:revision>
  <dcterms:created xsi:type="dcterms:W3CDTF">2017-05-12T07:28:00Z</dcterms:created>
  <dcterms:modified xsi:type="dcterms:W3CDTF">2017-06-07T02:07:00Z</dcterms:modified>
</cp:coreProperties>
</file>